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221D" w14:textId="77777777" w:rsidR="00E309C7" w:rsidRPr="00E309C7" w:rsidRDefault="00E309C7" w:rsidP="00E309C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1644284"/>
      <w:bookmarkStart w:id="1" w:name="_Hlk96931572"/>
      <w:bookmarkEnd w:id="0"/>
      <w:r w:rsidRPr="00E309C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466/ </w:t>
      </w:r>
      <w:r w:rsidR="0058260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9663</w:t>
      </w:r>
      <w:r w:rsidRPr="00E309C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2AD58E19" w14:textId="77777777" w:rsidR="00E309C7" w:rsidRPr="00E309C7" w:rsidRDefault="00E309C7" w:rsidP="00E309C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E309C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5DB92D92" w14:textId="77777777" w:rsidR="00E309C7" w:rsidRPr="00E309C7" w:rsidRDefault="00E309C7" w:rsidP="00E309C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309C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241627BC" w14:textId="77777777" w:rsidR="00E309C7" w:rsidRPr="00E309C7" w:rsidRDefault="00E309C7" w:rsidP="00E309C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309C7">
        <w:rPr>
          <w:rFonts w:ascii="Arial" w:eastAsia="Times New Roman" w:hAnsi="Arial" w:cs="Times New Roman"/>
          <w:sz w:val="24"/>
          <w:szCs w:val="24"/>
          <w:lang w:eastAsia="pl-PL"/>
        </w:rPr>
        <w:t>z dnia 28 lutego 2023 r.</w:t>
      </w:r>
      <w:bookmarkEnd w:id="1"/>
    </w:p>
    <w:p w14:paraId="00FF2E25" w14:textId="77777777" w:rsidR="002F4B57" w:rsidRPr="0097456F" w:rsidRDefault="002F4B57" w:rsidP="002F4B57">
      <w:pPr>
        <w:keepNext/>
        <w:keepLines/>
        <w:spacing w:before="240" w:after="0" w:line="276" w:lineRule="auto"/>
        <w:jc w:val="both"/>
        <w:outlineLvl w:val="0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  <w:r w:rsidRPr="0097456F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 xml:space="preserve">w sprawie przyznania dotacji celowej dla </w:t>
      </w:r>
      <w:r w:rsidRPr="0097456F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Wojewódzkiego Szpitala im. Św. Ojca Pio w Przemyślu z przeznaczeniem na zadanie pn. „Reorganizacja Oddziału Chirurgicznego dla Dzieci</w:t>
      </w:r>
      <w:r w:rsidRPr="0097456F">
        <w:rPr>
          <w:rFonts w:ascii="Arial" w:eastAsia="Calibri" w:hAnsi="Arial" w:cs="Arial"/>
          <w:b/>
          <w:bCs/>
          <w:sz w:val="24"/>
          <w:szCs w:val="24"/>
        </w:rPr>
        <w:t>”.</w:t>
      </w:r>
    </w:p>
    <w:p w14:paraId="5899E28F" w14:textId="77777777" w:rsidR="002F4B57" w:rsidRPr="0097456F" w:rsidRDefault="002F4B57" w:rsidP="002F4B57">
      <w:pPr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 41 ust. 2 pkt. 1 i 3, art. 70 ust. 2 pkt. 3 ustawy z dnia 5 czerwca 1998</w:t>
      </w:r>
      <w:r w:rsidR="003C54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 o</w:t>
      </w:r>
      <w:r w:rsidR="003C54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samorządzie województwa (Dz. U. z 2022 r., poz. 2094.), art. 55 ust. 1 pkt. 4  i art. 114 ust. 1 pkt. 3, art. 115 ust. 3 i art. 116  ustawy z dnia 15 kwietnia 2011 r. o</w:t>
      </w:r>
      <w:r w:rsid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działalności leczniczej (Dz. U. z 2022 r., poz. 633 z </w:t>
      </w:r>
      <w:proofErr w:type="spellStart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zm.), oraz Uchwały Nr LVI/946/22 Sejmiku Województwa Podkarpackiego z dnia 28 grudnia 2022 r. w</w:t>
      </w:r>
      <w:r w:rsid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sprawie budżetu Województwa Podkarpackiego na 2023 rok z </w:t>
      </w:r>
      <w:proofErr w:type="spellStart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zm. </w:t>
      </w:r>
    </w:p>
    <w:p w14:paraId="22956CBB" w14:textId="77777777" w:rsidR="002F4B57" w:rsidRPr="0097456F" w:rsidRDefault="002F4B57" w:rsidP="002F4B5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 Województwa Podkarpackiego w Rzeszowie </w:t>
      </w:r>
    </w:p>
    <w:p w14:paraId="59790CA3" w14:textId="77777777" w:rsidR="002F4B57" w:rsidRPr="0097456F" w:rsidRDefault="002F4B57" w:rsidP="003C54B4">
      <w:pPr>
        <w:tabs>
          <w:tab w:val="left" w:pos="0"/>
        </w:tabs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13E6A6BA" w14:textId="77777777" w:rsidR="002F4B57" w:rsidRPr="0097456F" w:rsidRDefault="002F4B57" w:rsidP="003C54B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1296FB6D" w14:textId="77777777" w:rsidR="002F4B57" w:rsidRPr="0097456F" w:rsidRDefault="002F4B57" w:rsidP="003C54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Ustala się warunki przekazania oraz rozliczenia dotacji celowej dla 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Wojewódzkiego Szpitala im. Św. Ojca Pio w Przemyślu 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>w kwocie 2.748.480 zł (słownie: dwa miliony siedemset czterdzieści osiem tysięcy czterysta osiemdziesiąt złotych) zgodnie z</w:t>
      </w:r>
      <w:r w:rsidR="0097456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umową, której projekt stanowi załącznik do niniejszej uchwały. </w:t>
      </w:r>
    </w:p>
    <w:p w14:paraId="45382D82" w14:textId="77777777" w:rsidR="002F4B57" w:rsidRPr="0097456F" w:rsidRDefault="002F4B57" w:rsidP="002F4B57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1736B4D0" w14:textId="77777777" w:rsidR="002F4B57" w:rsidRPr="0097456F" w:rsidRDefault="002F4B57" w:rsidP="002F4B5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Ochrony Zdrowia i Polityki Społecznej.</w:t>
      </w:r>
    </w:p>
    <w:p w14:paraId="28C34836" w14:textId="77777777" w:rsidR="002F4B57" w:rsidRPr="0097456F" w:rsidRDefault="002F4B57" w:rsidP="002F4B57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66B5FF61" w14:textId="69449CC7" w:rsidR="002F4B57" w:rsidRDefault="002F4B57" w:rsidP="002F4B5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z dniem podjęcia. </w:t>
      </w:r>
    </w:p>
    <w:p w14:paraId="083F70F0" w14:textId="04DC5738" w:rsidR="005F3159" w:rsidRDefault="005F3159" w:rsidP="002F4B5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0E06AA" w14:textId="77777777" w:rsidR="005F3159" w:rsidRPr="00F71E49" w:rsidRDefault="005F3159" w:rsidP="005F3159">
      <w:pPr>
        <w:spacing w:after="0"/>
        <w:rPr>
          <w:rFonts w:ascii="Arial" w:eastAsia="Calibri" w:hAnsi="Arial" w:cs="Arial"/>
          <w:sz w:val="23"/>
          <w:szCs w:val="23"/>
        </w:rPr>
      </w:pPr>
      <w:r w:rsidRPr="00F71E49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7722766E" w14:textId="77777777" w:rsidR="005F3159" w:rsidRPr="00F71E49" w:rsidRDefault="005F3159" w:rsidP="005F3159">
      <w:pPr>
        <w:spacing w:after="0"/>
        <w:rPr>
          <w:rFonts w:ascii="Arial" w:eastAsiaTheme="minorEastAsia" w:hAnsi="Arial" w:cs="Arial"/>
        </w:rPr>
      </w:pPr>
      <w:r w:rsidRPr="00F71E49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140AC362" w14:textId="77777777" w:rsidR="005F3159" w:rsidRPr="0097456F" w:rsidRDefault="005F3159" w:rsidP="002F4B5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131C2E" w14:textId="77777777" w:rsidR="002F4B57" w:rsidRPr="0097456F" w:rsidRDefault="002F4B57" w:rsidP="002F4B5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B2CF8C9" w14:textId="77777777" w:rsidR="00E309C7" w:rsidRPr="00E309C7" w:rsidRDefault="00E309C7" w:rsidP="00E309C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E309C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466/</w:t>
      </w:r>
      <w:r w:rsidR="0058260A">
        <w:rPr>
          <w:rFonts w:ascii="Arial" w:eastAsia="Times New Roman" w:hAnsi="Arial" w:cs="Arial"/>
          <w:bCs/>
          <w:sz w:val="24"/>
          <w:szCs w:val="24"/>
          <w:lang w:eastAsia="pl-PL"/>
        </w:rPr>
        <w:t>9663</w:t>
      </w:r>
      <w:r w:rsidRPr="00E309C7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17511C66" w14:textId="77777777" w:rsidR="00E309C7" w:rsidRPr="00E309C7" w:rsidRDefault="00E309C7" w:rsidP="00E309C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09C7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DBB45AE" w14:textId="77777777" w:rsidR="00E309C7" w:rsidRPr="00E309C7" w:rsidRDefault="00E309C7" w:rsidP="00E309C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09C7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46CE8C5" w14:textId="77777777" w:rsidR="00E309C7" w:rsidRPr="00E309C7" w:rsidRDefault="00E309C7" w:rsidP="00E309C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09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E309C7">
        <w:rPr>
          <w:rFonts w:ascii="Arial" w:eastAsia="Times New Roman" w:hAnsi="Arial" w:cs="Times New Roman"/>
          <w:sz w:val="24"/>
          <w:szCs w:val="24"/>
          <w:lang w:eastAsia="pl-PL"/>
        </w:rPr>
        <w:t xml:space="preserve">28 lutego 2023 </w:t>
      </w:r>
      <w:r w:rsidRPr="00E309C7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2"/>
    </w:p>
    <w:p w14:paraId="512AAF1F" w14:textId="77777777" w:rsidR="002F4B57" w:rsidRPr="002F4B57" w:rsidRDefault="002F4B57" w:rsidP="002F4B57">
      <w:pPr>
        <w:spacing w:before="24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Umowa nr OZ-I. </w:t>
      </w:r>
      <w:r w:rsidR="00DC33BC">
        <w:rPr>
          <w:rFonts w:ascii="Arial" w:eastAsia="Times New Roman" w:hAnsi="Arial" w:cs="Arial"/>
          <w:b/>
          <w:lang w:eastAsia="pl-PL"/>
        </w:rPr>
        <w:t>13</w:t>
      </w:r>
      <w:r w:rsidRPr="002F4B57">
        <w:rPr>
          <w:rFonts w:ascii="Arial" w:eastAsia="Times New Roman" w:hAnsi="Arial" w:cs="Arial"/>
          <w:b/>
          <w:lang w:eastAsia="pl-PL"/>
        </w:rPr>
        <w:t>/23</w:t>
      </w:r>
    </w:p>
    <w:p w14:paraId="6D8D2521" w14:textId="77777777" w:rsidR="002F4B57" w:rsidRPr="002F4B57" w:rsidRDefault="002F4B57" w:rsidP="002F4B57">
      <w:pPr>
        <w:spacing w:before="240"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zawarta w dniu </w:t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  <w:t xml:space="preserve">2023 r. w Rzeszowie pomiędzy: </w:t>
      </w:r>
    </w:p>
    <w:p w14:paraId="5AD66044" w14:textId="77777777" w:rsidR="002F4B57" w:rsidRPr="002F4B57" w:rsidRDefault="002F4B57" w:rsidP="002F4B57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Województwem Podkarpackim </w:t>
      </w: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6D380584" w14:textId="77777777" w:rsidR="002F4B57" w:rsidRPr="002F4B57" w:rsidRDefault="002F4B57" w:rsidP="002F4B57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Piotra Pilcha – </w:t>
      </w:r>
      <w:r w:rsidRPr="002F4B57">
        <w:rPr>
          <w:rFonts w:ascii="Arial" w:eastAsia="Times New Roman" w:hAnsi="Arial" w:cs="Arial"/>
          <w:bCs/>
          <w:lang w:eastAsia="pl-PL"/>
        </w:rPr>
        <w:t>Wicema</w:t>
      </w:r>
      <w:r w:rsidRPr="002F4B57">
        <w:rPr>
          <w:rFonts w:ascii="Arial" w:eastAsia="Times New Roman" w:hAnsi="Arial" w:cs="Arial"/>
          <w:lang w:eastAsia="pl-PL"/>
        </w:rPr>
        <w:t>rszałka Województwa Podkarpackiego,</w:t>
      </w:r>
    </w:p>
    <w:p w14:paraId="1938799D" w14:textId="77777777" w:rsidR="002F4B57" w:rsidRPr="002F4B57" w:rsidRDefault="002F4B57" w:rsidP="002F4B5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Stanisława Kruczka – </w:t>
      </w:r>
      <w:r w:rsidRPr="002F4B57">
        <w:rPr>
          <w:rFonts w:ascii="Arial" w:eastAsia="Times New Roman" w:hAnsi="Arial" w:cs="Arial"/>
          <w:lang w:eastAsia="pl-PL"/>
        </w:rPr>
        <w:t xml:space="preserve">Członka Zarządu Województwa Podkarpackiego </w:t>
      </w:r>
    </w:p>
    <w:p w14:paraId="269E3BCD" w14:textId="77777777" w:rsidR="002F4B57" w:rsidRPr="002F4B57" w:rsidRDefault="002F4B57" w:rsidP="002F4B5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zwanym dalej Dotującym, </w:t>
      </w:r>
    </w:p>
    <w:p w14:paraId="1F68F10E" w14:textId="77777777" w:rsidR="002F4B57" w:rsidRPr="002F4B57" w:rsidRDefault="002F4B57" w:rsidP="002F4B5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a Wojewódzkim Szpitalem </w:t>
      </w:r>
      <w:r>
        <w:rPr>
          <w:rFonts w:ascii="Arial" w:eastAsia="Times New Roman" w:hAnsi="Arial" w:cs="Arial"/>
          <w:b/>
          <w:lang w:eastAsia="pl-PL"/>
        </w:rPr>
        <w:t>im. Św. Ojca Pio w Przemyślu</w:t>
      </w:r>
    </w:p>
    <w:p w14:paraId="17F467CD" w14:textId="77777777" w:rsidR="002F4B57" w:rsidRPr="002F4B57" w:rsidRDefault="002F4B57" w:rsidP="002F4B57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163EE26A" w14:textId="77777777" w:rsidR="002F4B57" w:rsidRPr="002F4B57" w:rsidRDefault="002F4B57" w:rsidP="002F4B57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Pan</w:t>
      </w:r>
      <w:r>
        <w:rPr>
          <w:rFonts w:ascii="Arial" w:eastAsia="Times New Roman" w:hAnsi="Arial" w:cs="Arial"/>
          <w:b/>
          <w:lang w:eastAsia="pl-PL"/>
        </w:rPr>
        <w:t xml:space="preserve">ią Barbarę Stawarz </w:t>
      </w:r>
      <w:r w:rsidRPr="002F4B57">
        <w:rPr>
          <w:rFonts w:ascii="Arial" w:eastAsia="Times New Roman" w:hAnsi="Arial" w:cs="Arial"/>
          <w:b/>
          <w:lang w:eastAsia="pl-PL"/>
        </w:rPr>
        <w:t xml:space="preserve"> – Dyrektora Szpitala</w:t>
      </w:r>
    </w:p>
    <w:p w14:paraId="0580C62B" w14:textId="77777777" w:rsidR="002F4B57" w:rsidRPr="002F4B57" w:rsidRDefault="002F4B57" w:rsidP="002F4B57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color w:val="000000" w:themeColor="text1"/>
          <w:lang w:eastAsia="pl-PL"/>
        </w:rPr>
        <w:t xml:space="preserve">zwanym dalej Dotowanym, </w:t>
      </w:r>
    </w:p>
    <w:p w14:paraId="383F01F0" w14:textId="77777777" w:rsidR="002F4B57" w:rsidRPr="002F4B57" w:rsidRDefault="002F4B57" w:rsidP="002F4B5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</w:t>
      </w:r>
    </w:p>
    <w:p w14:paraId="643A355E" w14:textId="77777777" w:rsidR="002F4B57" w:rsidRPr="002F4B57" w:rsidRDefault="002F4B57" w:rsidP="002F4B57">
      <w:pPr>
        <w:keepNext/>
        <w:keepLines/>
        <w:numPr>
          <w:ilvl w:val="0"/>
          <w:numId w:val="13"/>
        </w:numPr>
        <w:spacing w:after="0" w:line="276" w:lineRule="auto"/>
        <w:jc w:val="both"/>
        <w:outlineLvl w:val="0"/>
        <w:rPr>
          <w:rFonts w:ascii="Arial" w:eastAsia="Calibri" w:hAnsi="Arial" w:cs="Arial"/>
        </w:rPr>
      </w:pPr>
      <w:r w:rsidRPr="002F4B57">
        <w:rPr>
          <w:rFonts w:ascii="Arial" w:eastAsiaTheme="majorEastAsia" w:hAnsi="Arial" w:cs="Arial"/>
          <w:lang w:eastAsia="pl-PL"/>
        </w:rPr>
        <w:t>Dotujący przyznaje Dotowanemu dotację celową w wysokości:</w:t>
      </w:r>
      <w:r>
        <w:rPr>
          <w:rFonts w:ascii="Arial" w:eastAsiaTheme="majorEastAsia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2.748.480 </w:t>
      </w:r>
      <w:r w:rsidRPr="002F4B57">
        <w:rPr>
          <w:rFonts w:ascii="Arial" w:eastAsia="Times New Roman" w:hAnsi="Arial" w:cs="Arial"/>
          <w:lang w:eastAsia="pl-PL"/>
        </w:rPr>
        <w:t xml:space="preserve">zł (słownie: </w:t>
      </w:r>
      <w:r>
        <w:rPr>
          <w:rFonts w:ascii="Arial" w:eastAsia="Times New Roman" w:hAnsi="Arial" w:cs="Arial"/>
          <w:lang w:eastAsia="pl-PL"/>
        </w:rPr>
        <w:t xml:space="preserve">dwa </w:t>
      </w:r>
      <w:r w:rsidRPr="002F4B57">
        <w:rPr>
          <w:rFonts w:ascii="Arial" w:eastAsia="Times New Roman" w:hAnsi="Arial" w:cs="Arial"/>
          <w:lang w:eastAsia="pl-PL"/>
        </w:rPr>
        <w:t xml:space="preserve">miliony </w:t>
      </w:r>
      <w:r>
        <w:rPr>
          <w:rFonts w:ascii="Arial" w:eastAsia="Times New Roman" w:hAnsi="Arial" w:cs="Arial"/>
          <w:lang w:eastAsia="pl-PL"/>
        </w:rPr>
        <w:t xml:space="preserve">siedemset czterdzieści osiem tysięcy czterysta osiemdziesiąt </w:t>
      </w:r>
      <w:r w:rsidRPr="002F4B57">
        <w:rPr>
          <w:rFonts w:ascii="Arial" w:eastAsia="Times New Roman" w:hAnsi="Arial" w:cs="Arial"/>
          <w:lang w:eastAsia="pl-PL"/>
        </w:rPr>
        <w:t>złotych</w:t>
      </w:r>
      <w:r w:rsidRPr="002F4B57">
        <w:rPr>
          <w:rFonts w:ascii="Arial" w:eastAsiaTheme="majorEastAsia" w:hAnsi="Arial" w:cs="Arial"/>
          <w:lang w:eastAsia="pl-PL"/>
        </w:rPr>
        <w:t>) z</w:t>
      </w:r>
      <w:r>
        <w:rPr>
          <w:rFonts w:ascii="Arial" w:eastAsiaTheme="majorEastAsia" w:hAnsi="Arial" w:cs="Arial"/>
          <w:lang w:eastAsia="pl-PL"/>
        </w:rPr>
        <w:t> </w:t>
      </w:r>
      <w:r w:rsidRPr="002F4B57">
        <w:rPr>
          <w:rFonts w:ascii="Arial" w:eastAsiaTheme="majorEastAsia" w:hAnsi="Arial" w:cs="Arial"/>
          <w:lang w:eastAsia="pl-PL"/>
        </w:rPr>
        <w:t>przeznaczeniem na zadanie pn.</w:t>
      </w:r>
      <w:bookmarkStart w:id="3" w:name="_Hlk124418170"/>
      <w:r w:rsidRPr="002F4B57">
        <w:rPr>
          <w:rFonts w:ascii="Arial" w:eastAsiaTheme="majorEastAsia" w:hAnsi="Arial" w:cs="Arial"/>
          <w:lang w:eastAsia="pl-PL"/>
        </w:rPr>
        <w:t xml:space="preserve"> </w:t>
      </w:r>
      <w:r w:rsidRPr="002F4B57">
        <w:rPr>
          <w:rFonts w:ascii="Arial" w:eastAsiaTheme="majorEastAsia" w:hAnsi="Arial" w:cs="Arial"/>
          <w:b/>
          <w:bCs/>
          <w:lang w:eastAsia="pl-PL"/>
        </w:rPr>
        <w:t>„</w:t>
      </w:r>
      <w:r w:rsidRPr="002F4B57">
        <w:rPr>
          <w:rFonts w:ascii="Arial" w:eastAsiaTheme="majorEastAsia" w:hAnsi="Arial" w:cs="Arial"/>
          <w:lang w:eastAsia="pl-PL"/>
        </w:rPr>
        <w:t xml:space="preserve">Reorganizacja Oddziału Chirurgicznego dla </w:t>
      </w:r>
      <w:r>
        <w:rPr>
          <w:rFonts w:ascii="Arial" w:eastAsiaTheme="majorEastAsia" w:hAnsi="Arial" w:cs="Arial"/>
          <w:lang w:eastAsia="pl-PL"/>
        </w:rPr>
        <w:t>D</w:t>
      </w:r>
      <w:r w:rsidRPr="002F4B57">
        <w:rPr>
          <w:rFonts w:ascii="Arial" w:eastAsiaTheme="majorEastAsia" w:hAnsi="Arial" w:cs="Arial"/>
          <w:lang w:eastAsia="pl-PL"/>
        </w:rPr>
        <w:t>zieci</w:t>
      </w:r>
      <w:r w:rsidRPr="002F4B57">
        <w:rPr>
          <w:rFonts w:ascii="Arial" w:eastAsia="Calibri" w:hAnsi="Arial" w:cs="Arial"/>
        </w:rPr>
        <w:t>”.</w:t>
      </w:r>
    </w:p>
    <w:bookmarkEnd w:id="3"/>
    <w:p w14:paraId="281E478B" w14:textId="77777777" w:rsidR="002F4B57" w:rsidRPr="002F4B57" w:rsidRDefault="002F4B57" w:rsidP="002F4B57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Finansowanie</w:t>
      </w:r>
      <w:r w:rsidRPr="002F4B57">
        <w:rPr>
          <w:rFonts w:ascii="Arial" w:eastAsia="Times New Roman" w:hAnsi="Arial" w:cs="Arial"/>
          <w:lang w:eastAsia="pl-PL"/>
        </w:rPr>
        <w:t xml:space="preserve"> zadania odbywać się będzie w ramach środków zaplanowanych w budżecie Województwa Podkarpackiego na 2023 r. w dziale 851 - ochrona zdrowia, rozdział 85111 – szpitale ogólne § 6220 dotacje celowe z budżetu na finansowanie lub dofinansowanie kosztów realizacji inwestycji i zakupów inwestycyjnych innych jednostek sektora finansów publicznych.</w:t>
      </w:r>
    </w:p>
    <w:p w14:paraId="2CAB64A8" w14:textId="77777777" w:rsidR="002F4B57" w:rsidRPr="002F4B57" w:rsidRDefault="002F4B57" w:rsidP="002F4B57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Zakres rzeczowy zadania:</w:t>
      </w:r>
    </w:p>
    <w:p w14:paraId="46414D9C" w14:textId="77777777" w:rsidR="00854378" w:rsidRDefault="00854378" w:rsidP="00854378">
      <w:pPr>
        <w:pStyle w:val="Akapitzlist"/>
        <w:numPr>
          <w:ilvl w:val="0"/>
          <w:numId w:val="16"/>
        </w:numPr>
        <w:autoSpaceDE w:val="0"/>
        <w:ind w:left="709" w:hanging="283"/>
        <w:jc w:val="both"/>
        <w:rPr>
          <w:rFonts w:ascii="Arial" w:hAnsi="Arial" w:cs="Arial"/>
        </w:rPr>
      </w:pPr>
      <w:r w:rsidRPr="00854378">
        <w:rPr>
          <w:rFonts w:ascii="Arial" w:hAnsi="Arial" w:cs="Arial"/>
        </w:rPr>
        <w:t>Modernizacja istniejących instalacji: wentylacyjno-klimatyzacyjnych, instalacji wodnych i kanalizacyjnych, elektrycznych, teletechnicznych oraz instalacji gazów medycznych.</w:t>
      </w:r>
    </w:p>
    <w:p w14:paraId="524B2593" w14:textId="77777777" w:rsidR="00854378" w:rsidRPr="00854378" w:rsidRDefault="00854378" w:rsidP="00854378">
      <w:pPr>
        <w:pStyle w:val="Akapitzlist"/>
        <w:numPr>
          <w:ilvl w:val="0"/>
          <w:numId w:val="16"/>
        </w:numPr>
        <w:autoSpaceDE w:val="0"/>
        <w:jc w:val="both"/>
        <w:rPr>
          <w:rFonts w:ascii="Arial" w:hAnsi="Arial" w:cs="Arial"/>
        </w:rPr>
      </w:pPr>
      <w:r w:rsidRPr="00854378">
        <w:rPr>
          <w:rFonts w:ascii="Arial" w:hAnsi="Arial" w:cs="Arial"/>
        </w:rPr>
        <w:t>Przebudowa ścian działowych.</w:t>
      </w:r>
    </w:p>
    <w:p w14:paraId="27ED5251" w14:textId="77777777" w:rsidR="00854378" w:rsidRPr="00854378" w:rsidRDefault="00854378" w:rsidP="00854378">
      <w:pPr>
        <w:pStyle w:val="Akapitzlist"/>
        <w:numPr>
          <w:ilvl w:val="0"/>
          <w:numId w:val="16"/>
        </w:numPr>
        <w:ind w:left="142" w:firstLine="284"/>
        <w:jc w:val="both"/>
        <w:rPr>
          <w:rFonts w:ascii="Arial" w:hAnsi="Arial" w:cs="Arial"/>
        </w:rPr>
      </w:pPr>
      <w:r w:rsidRPr="00854378">
        <w:rPr>
          <w:rFonts w:ascii="Arial" w:hAnsi="Arial" w:cs="Arial"/>
        </w:rPr>
        <w:t>Wymiana stolarki drzwiowej.</w:t>
      </w:r>
    </w:p>
    <w:p w14:paraId="567BC611" w14:textId="77777777" w:rsidR="00854378" w:rsidRPr="00854378" w:rsidRDefault="00854378" w:rsidP="00854378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54378">
        <w:rPr>
          <w:rFonts w:ascii="Arial" w:hAnsi="Arial" w:cs="Arial"/>
        </w:rPr>
        <w:t>Wymiana okładzin podłogowych, ściennych oraz części okładzin sufitowych.</w:t>
      </w:r>
    </w:p>
    <w:p w14:paraId="656A4F71" w14:textId="77777777" w:rsidR="00854378" w:rsidRPr="00854378" w:rsidRDefault="00854378" w:rsidP="00854378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54378">
        <w:rPr>
          <w:rFonts w:ascii="Arial" w:hAnsi="Arial" w:cs="Arial"/>
        </w:rPr>
        <w:t>Wymiana osprzętu oświetleniowego.</w:t>
      </w:r>
    </w:p>
    <w:p w14:paraId="3A769704" w14:textId="77777777" w:rsidR="00854378" w:rsidRPr="00854378" w:rsidRDefault="00854378" w:rsidP="00854378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54378">
        <w:rPr>
          <w:rFonts w:ascii="Arial" w:hAnsi="Arial" w:cs="Arial"/>
        </w:rPr>
        <w:t>Wymiana osprzętu sanitarnego.</w:t>
      </w:r>
    </w:p>
    <w:p w14:paraId="728C3CAE" w14:textId="77777777" w:rsidR="00854378" w:rsidRPr="00854378" w:rsidRDefault="00854378" w:rsidP="00854378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54378">
        <w:rPr>
          <w:rFonts w:ascii="Arial" w:hAnsi="Arial" w:cs="Arial"/>
        </w:rPr>
        <w:t>Nadzór inwestorski.</w:t>
      </w:r>
    </w:p>
    <w:p w14:paraId="0900E350" w14:textId="77777777" w:rsidR="00854378" w:rsidRPr="00854378" w:rsidRDefault="00854378" w:rsidP="00854378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54378">
        <w:rPr>
          <w:rFonts w:ascii="Arial" w:hAnsi="Arial" w:cs="Arial"/>
        </w:rPr>
        <w:t>Prace projektowe.</w:t>
      </w:r>
    </w:p>
    <w:p w14:paraId="021D3089" w14:textId="77777777" w:rsidR="002F4B57" w:rsidRPr="002F4B57" w:rsidRDefault="002F4B57" w:rsidP="00854378">
      <w:pPr>
        <w:spacing w:after="0" w:line="276" w:lineRule="auto"/>
        <w:ind w:left="1155"/>
        <w:contextualSpacing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2</w:t>
      </w:r>
    </w:p>
    <w:p w14:paraId="34DB9B49" w14:textId="77777777" w:rsidR="002F4B57" w:rsidRPr="002F4B57" w:rsidRDefault="002F4B57" w:rsidP="002F4B5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Wysokość przyznanej kwoty dotacji została ustalona zgodnie z art. 114 ustawy z dnia 15 kwietnia 2011 r. o działalności leczniczej (Dz. U. z 2022 r. poz. 633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2F4B57">
        <w:rPr>
          <w:rFonts w:ascii="Arial" w:eastAsia="Times New Roman" w:hAnsi="Arial" w:cs="Arial"/>
          <w:lang w:eastAsia="pl-PL"/>
        </w:rPr>
        <w:t>zm</w:t>
      </w:r>
      <w:proofErr w:type="spellEnd"/>
      <w:r w:rsidRPr="002F4B57">
        <w:rPr>
          <w:rFonts w:ascii="Arial" w:eastAsia="Times New Roman" w:hAnsi="Arial" w:cs="Arial"/>
          <w:lang w:eastAsia="pl-PL"/>
        </w:rPr>
        <w:t>).</w:t>
      </w:r>
    </w:p>
    <w:p w14:paraId="67E11D1B" w14:textId="77777777" w:rsidR="002F4B57" w:rsidRPr="002F4B57" w:rsidRDefault="002F4B57" w:rsidP="002F4B57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 xml:space="preserve">Całkowity koszt realizacji zadania wynosi </w:t>
      </w:r>
      <w:r w:rsidR="00854378">
        <w:rPr>
          <w:rFonts w:ascii="Arial" w:eastAsia="Times New Roman" w:hAnsi="Arial" w:cs="Arial"/>
          <w:color w:val="000000"/>
          <w:lang w:eastAsia="pl-PL"/>
        </w:rPr>
        <w:t>2.800</w:t>
      </w:r>
      <w:r w:rsidRPr="002F4B57">
        <w:rPr>
          <w:rFonts w:ascii="Arial" w:eastAsia="Times New Roman" w:hAnsi="Arial" w:cs="Arial"/>
          <w:color w:val="000000"/>
          <w:lang w:eastAsia="pl-PL"/>
        </w:rPr>
        <w:t>.000 zł.</w:t>
      </w:r>
    </w:p>
    <w:p w14:paraId="422680A1" w14:textId="77777777" w:rsidR="002F4B57" w:rsidRPr="002F4B57" w:rsidRDefault="002F4B57" w:rsidP="002F4B57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Wysokość przyznanej dotacji nie może przekroczyć wysokości kosztów koniecznych do realizacji całości zadania.</w:t>
      </w:r>
    </w:p>
    <w:p w14:paraId="5A2188F0" w14:textId="77777777" w:rsidR="002F4B57" w:rsidRPr="002F4B57" w:rsidRDefault="002F4B57" w:rsidP="002F4B57">
      <w:pPr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Dotacja ze środków budżetu Województwa stanowić będzie nie więcej niż 9</w:t>
      </w:r>
      <w:r w:rsidR="00854378">
        <w:rPr>
          <w:rFonts w:ascii="Arial" w:eastAsia="Times New Roman" w:hAnsi="Arial" w:cs="Arial"/>
          <w:color w:val="000000"/>
          <w:lang w:eastAsia="pl-PL"/>
        </w:rPr>
        <w:t>8,25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% wartości zadania określonego w ust. 2, tj. w wysokości, w jakiej realizacja tego zadania służy udzielaniu świadczeń opieki zdrowotnej finansowanych ze środków publicznych w rozumieniu ustawy z dnia 27 sierpnia 2004 r. o świadczeniach opieki zdrowotnej </w:t>
      </w:r>
      <w:r w:rsidRPr="002F4B57">
        <w:rPr>
          <w:rFonts w:ascii="Arial" w:eastAsia="Times New Roman" w:hAnsi="Arial" w:cs="Arial"/>
          <w:color w:val="000000"/>
          <w:lang w:eastAsia="pl-PL"/>
        </w:rPr>
        <w:lastRenderedPageBreak/>
        <w:t xml:space="preserve">finansowanych ze środków publicznych (Dz. U. z 2022 r. poz. 1285  z </w:t>
      </w:r>
      <w:proofErr w:type="spellStart"/>
      <w:r w:rsidRPr="002F4B57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color w:val="000000"/>
          <w:lang w:eastAsia="pl-PL"/>
        </w:rPr>
        <w:t>. zm.) i nie więcej niż wielkość dotacji, o której mowa w § 1 ust. 1.</w:t>
      </w:r>
    </w:p>
    <w:p w14:paraId="538F40F8" w14:textId="77777777" w:rsidR="002F4B57" w:rsidRPr="002F4B57" w:rsidRDefault="002F4B57" w:rsidP="002F4B57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Dotowany zobowiązuje się pokryć ze środków własnych pozostałe wydatki w ramach realizowanego zadania.</w:t>
      </w:r>
    </w:p>
    <w:p w14:paraId="39BC4582" w14:textId="77777777" w:rsidR="002F4B57" w:rsidRPr="002F4B57" w:rsidRDefault="002F4B57" w:rsidP="002F4B57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 xml:space="preserve">W przypadku zmniejszenia całkowitego kosztu realizacji zadania, o którym mowa w ust. 2 dotacja zostanie udzielona przy zachowaniu procentowego dofinansowania w wysokości nie większej niż </w:t>
      </w:r>
      <w:r w:rsidR="002558B5">
        <w:rPr>
          <w:rFonts w:ascii="Arial" w:eastAsia="Times New Roman" w:hAnsi="Arial" w:cs="Arial"/>
          <w:color w:val="000000"/>
          <w:lang w:eastAsia="pl-PL"/>
        </w:rPr>
        <w:t>98,25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%.</w:t>
      </w:r>
    </w:p>
    <w:p w14:paraId="06C356C9" w14:textId="77777777" w:rsidR="002F4B57" w:rsidRPr="002F4B57" w:rsidRDefault="002F4B57" w:rsidP="002F4B57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</w:t>
      </w:r>
      <w:r w:rsidR="002558B5">
        <w:rPr>
          <w:rFonts w:ascii="Arial" w:eastAsia="Times New Roman" w:hAnsi="Arial" w:cs="Arial"/>
          <w:color w:val="000000"/>
          <w:lang w:eastAsia="pl-PL"/>
        </w:rPr>
        <w:t xml:space="preserve">8,25 </w:t>
      </w:r>
      <w:r w:rsidRPr="002F4B57">
        <w:rPr>
          <w:rFonts w:ascii="Arial" w:eastAsia="Times New Roman" w:hAnsi="Arial" w:cs="Arial"/>
          <w:color w:val="000000"/>
          <w:lang w:eastAsia="pl-PL"/>
        </w:rPr>
        <w:t>%.</w:t>
      </w:r>
    </w:p>
    <w:p w14:paraId="0EE5063C" w14:textId="77777777" w:rsidR="002F4B57" w:rsidRPr="002F4B57" w:rsidRDefault="002F4B57" w:rsidP="002F4B57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032CDB88" w14:textId="77777777" w:rsidR="002F4B57" w:rsidRPr="002F4B57" w:rsidRDefault="002F4B57" w:rsidP="002F4B57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 Dotowany zobowiązuje się do wykonania zadania w terminie do dnia 15.12.2023 r.</w:t>
      </w:r>
    </w:p>
    <w:p w14:paraId="6AEE9891" w14:textId="77777777" w:rsidR="002F4B57" w:rsidRPr="002F4B57" w:rsidRDefault="002F4B57" w:rsidP="002F4B57">
      <w:pPr>
        <w:tabs>
          <w:tab w:val="center" w:pos="4536"/>
        </w:tabs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3</w:t>
      </w:r>
    </w:p>
    <w:p w14:paraId="5E5FDA4D" w14:textId="77777777" w:rsidR="002F4B57" w:rsidRPr="002F4B57" w:rsidRDefault="002F4B57" w:rsidP="002F4B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124772575"/>
      <w:bookmarkStart w:id="5" w:name="_Hlk124840149"/>
      <w:bookmarkStart w:id="6" w:name="_Hlk124773391"/>
      <w:r w:rsidRPr="002F4B57">
        <w:rPr>
          <w:rFonts w:ascii="Arial" w:eastAsia="Times New Roman" w:hAnsi="Arial" w:cs="Arial"/>
          <w:lang w:eastAsia="pl-PL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1E46B4D6" w14:textId="77777777" w:rsidR="002F4B57" w:rsidRPr="002F4B57" w:rsidRDefault="002F4B57" w:rsidP="002F4B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Dotacja przekazywana będzie na konto Dotowanego </w:t>
      </w:r>
      <w:r w:rsidRPr="002F4B57">
        <w:rPr>
          <w:rFonts w:ascii="Arial" w:eastAsia="Times New Roman" w:hAnsi="Arial" w:cs="Arial"/>
          <w:bCs/>
          <w:lang w:eastAsia="pl-PL"/>
        </w:rPr>
        <w:t xml:space="preserve">w BGK O/Rzeszów nr </w:t>
      </w:r>
      <w:r w:rsidR="002558B5">
        <w:rPr>
          <w:rFonts w:ascii="Arial" w:eastAsia="Times New Roman" w:hAnsi="Arial" w:cs="Arial"/>
          <w:bCs/>
          <w:lang w:eastAsia="pl-PL"/>
        </w:rPr>
        <w:t>55</w:t>
      </w:r>
      <w:r w:rsidRPr="002F4B57">
        <w:rPr>
          <w:rFonts w:ascii="Arial" w:eastAsia="Times New Roman" w:hAnsi="Arial" w:cs="Arial"/>
          <w:bCs/>
          <w:lang w:eastAsia="pl-PL"/>
        </w:rPr>
        <w:t xml:space="preserve"> 1130 1105 0005 </w:t>
      </w:r>
      <w:r w:rsidR="002558B5">
        <w:rPr>
          <w:rFonts w:ascii="Arial" w:eastAsia="Times New Roman" w:hAnsi="Arial" w:cs="Arial"/>
          <w:bCs/>
          <w:lang w:eastAsia="pl-PL"/>
        </w:rPr>
        <w:t xml:space="preserve">2041 9720 0006 </w:t>
      </w:r>
      <w:r w:rsidRPr="002F4B57">
        <w:rPr>
          <w:rFonts w:ascii="Arial" w:eastAsia="Times New Roman" w:hAnsi="Arial" w:cs="Arial"/>
          <w:lang w:eastAsia="pl-PL"/>
        </w:rPr>
        <w:t>na podstawie składanych wniosków o płatność wraz z uwierzytelnionymi kserokopiami faktur opisanych i zatwierdzonych do wypłaty a dotyczących realizacji zadania, o którym mowa w § 1, w terminie 14 dni od daty otrzymania wniosku o ich uruchomienie. Wniosek o przekazanie ostatniej transzy przyznanej dotacji winien być przedłożony najpóźniej w terminie do 15 grudnia 2023 r.</w:t>
      </w:r>
    </w:p>
    <w:p w14:paraId="199428B2" w14:textId="77777777" w:rsidR="002F4B57" w:rsidRPr="002F4B57" w:rsidRDefault="002F4B57" w:rsidP="002F4B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Wykorzystanie dotacji powinno nastąpić niezwłocznie po otrzymaniu środków z budżetu Województwa, nie później niż do 29 grudnia 2023 r. Przez wykorzystanie dotacji rozumie się zapłatę za zrealizowane zadanie, na które dotacja została udzielona.</w:t>
      </w:r>
    </w:p>
    <w:p w14:paraId="63E9FBEB" w14:textId="77777777" w:rsidR="002F4B57" w:rsidRPr="002F4B57" w:rsidRDefault="002F4B57" w:rsidP="002F4B57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4</w:t>
      </w:r>
    </w:p>
    <w:p w14:paraId="22725C9C" w14:textId="77777777" w:rsidR="002F4B57" w:rsidRPr="002F4B57" w:rsidRDefault="002F4B57" w:rsidP="002F4B5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Dotowany jest zobowiązany do przedstawienia Dotującemu rozliczenia z wykorzystania dotacji w terminie do 15 dni po zakończeniu zadania, jednak nie później niż do 29.12.2023 r. Do rozliczenia należy dołączyć faktury, dokumenty bankowe potwierdzające  wydatkowanie  środków  dotacji, dokumenty OT z wyjątkiem  dokumentów już przedłożonych.</w:t>
      </w:r>
    </w:p>
    <w:p w14:paraId="18579847" w14:textId="77777777" w:rsidR="002F4B57" w:rsidRPr="002F4B57" w:rsidRDefault="002F4B57" w:rsidP="002F4B5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Rozliczeniu podlegają nakłady poniesione przez Dotowanego w okresie od dnia zawarcia umowy do dnia 15.12.2023 r. </w:t>
      </w:r>
    </w:p>
    <w:p w14:paraId="737999D5" w14:textId="77777777" w:rsidR="002F4B57" w:rsidRPr="002F4B57" w:rsidRDefault="002F4B57" w:rsidP="002F4B5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Dotujący dopuszcza refundację wydatków poniesionych </w:t>
      </w:r>
      <w:bookmarkEnd w:id="4"/>
      <w:r w:rsidRPr="002F4B57">
        <w:rPr>
          <w:rFonts w:ascii="Arial" w:eastAsia="Times New Roman" w:hAnsi="Arial" w:cs="Arial"/>
          <w:lang w:eastAsia="pl-PL"/>
        </w:rPr>
        <w:t>przez Dotowanego ze środków własnych w okresie od dnia zwarcia zawarcia do dnia 29.12.2023 r. na realizację zadania określonego w § 1.</w:t>
      </w:r>
    </w:p>
    <w:p w14:paraId="1B0F6982" w14:textId="77777777" w:rsidR="002F4B57" w:rsidRPr="002F4B57" w:rsidRDefault="002F4B57" w:rsidP="002F4B5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ma prawo żądać, aby dotowany w wyznaczonym terminie przedstawił dodatkowe informacje i wyjaśnienia do rozliczenia, o którym mowa w ust. 1.</w:t>
      </w:r>
    </w:p>
    <w:p w14:paraId="394F4DB5" w14:textId="77777777" w:rsidR="002F4B57" w:rsidRPr="002F4B57" w:rsidRDefault="002F4B57" w:rsidP="002F4B5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przypadku nieprzedłożenia rozliczenia, o którym mowa w ust.1, Dotujący wzywa pisemnie Dotowanego do jego złożenia. Niezastosowanie się do wezwania może stanowić podstawę do rozwiązania umowy przez Dotującego i żądania zwrotu </w:t>
      </w:r>
      <w:r w:rsidRPr="002F4B57">
        <w:rPr>
          <w:rFonts w:ascii="Arial" w:eastAsia="Times New Roman" w:hAnsi="Arial" w:cs="Arial"/>
          <w:lang w:eastAsia="pl-PL"/>
        </w:rPr>
        <w:lastRenderedPageBreak/>
        <w:t>przekazanych dotacji wraz z odsetkami w wysokości, jak od zaległości podatkowych, liczonymi od dnia przekazania środków do dnia ich zwrotu.</w:t>
      </w:r>
    </w:p>
    <w:p w14:paraId="3264FC69" w14:textId="77777777" w:rsidR="002F4B57" w:rsidRPr="002F4B57" w:rsidRDefault="002F4B57" w:rsidP="002F4B57">
      <w:pPr>
        <w:spacing w:before="240" w:after="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5</w:t>
      </w:r>
    </w:p>
    <w:p w14:paraId="673411F2" w14:textId="77777777" w:rsidR="002F4B57" w:rsidRPr="002F4B57" w:rsidRDefault="002F4B57" w:rsidP="002F4B57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Dotację niewykorzystaną do dnia 29 grudnia 2023 r. Dotowany jest zobowiązany zwrócić</w:t>
      </w:r>
    </w:p>
    <w:p w14:paraId="53A16DE5" w14:textId="77777777" w:rsidR="002F4B57" w:rsidRPr="002F4B57" w:rsidRDefault="002F4B57" w:rsidP="002F4B57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 terminie do dnia 29 grudnia 2023 r. na rachunek bankowy Urzędu Marszałkowskiego Województwa Podkarpackiego 29 1090 2750 0000 0001 4752 0735  .</w:t>
      </w:r>
    </w:p>
    <w:p w14:paraId="7301C321" w14:textId="77777777" w:rsidR="002F4B57" w:rsidRPr="002F4B57" w:rsidRDefault="002F4B57" w:rsidP="002F4B57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25A7BA22" w14:textId="77777777" w:rsidR="002F4B57" w:rsidRPr="002F4B57" w:rsidRDefault="002F4B57" w:rsidP="002F4B57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Udzielona dotacja wykorzystana niezgodnie z przeznaczeniem, pobrana nienależnie lub</w:t>
      </w:r>
    </w:p>
    <w:p w14:paraId="2E9C689E" w14:textId="77777777" w:rsidR="002F4B57" w:rsidRPr="002F4B57" w:rsidRDefault="002F4B57" w:rsidP="002F4B57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 nadmiernej wysokości podlega zwrotowi wraz z odsetkami w wysokości określonej jak dla zaległości podatkowych w ciągu 15 dni od dnia stwierdzenia tych okoliczności.</w:t>
      </w:r>
    </w:p>
    <w:p w14:paraId="41664D11" w14:textId="77777777" w:rsidR="002F4B57" w:rsidRPr="002F4B57" w:rsidRDefault="002F4B57" w:rsidP="002F4B57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Zwrotowi podlega ta część dotacji, która została wykorzystana niezgodnie </w:t>
      </w:r>
    </w:p>
    <w:p w14:paraId="0CA74C96" w14:textId="77777777" w:rsidR="002F4B57" w:rsidRPr="002F4B57" w:rsidRDefault="002F4B57" w:rsidP="002F4B57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 przeznaczeniem, nienależnie udzielona lub pobrana w nadmiernej wysokości. </w:t>
      </w:r>
    </w:p>
    <w:p w14:paraId="0931CDF1" w14:textId="77777777" w:rsidR="002F4B57" w:rsidRPr="002F4B57" w:rsidRDefault="002F4B57" w:rsidP="002F4B5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5. Odsetki od dotacji podlegających zwrotowi na podst. ust. 3 i 4 nalicza się począwszy od dnia:</w:t>
      </w:r>
    </w:p>
    <w:p w14:paraId="56B659E9" w14:textId="77777777" w:rsidR="002F4B57" w:rsidRPr="002F4B57" w:rsidRDefault="002F4B57" w:rsidP="002F4B57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przekazania dotacji wykorzystanej niezgodnie z przeznaczeniem,</w:t>
      </w:r>
    </w:p>
    <w:p w14:paraId="2CA424CD" w14:textId="77777777" w:rsidR="002F4B57" w:rsidRPr="002F4B57" w:rsidRDefault="002F4B57" w:rsidP="002F4B57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następującego po upływie terminu zwrotu określonego w ust. 3 w odniesieniu do dotacji pobranej nienależnie lub w nadmiernej wysokości.</w:t>
      </w:r>
    </w:p>
    <w:p w14:paraId="30248831" w14:textId="77777777" w:rsidR="002F4B57" w:rsidRPr="002F4B57" w:rsidRDefault="002F4B57" w:rsidP="002F4B57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048990BA" w14:textId="77777777" w:rsidR="002F4B57" w:rsidRPr="002F4B57" w:rsidRDefault="002F4B57" w:rsidP="002F4B57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Zwrotu dotacji o którym mowa w ust. 6 należy dokonać na rachunek Urzędu Marszałkowskiego: </w:t>
      </w:r>
    </w:p>
    <w:p w14:paraId="2C81E9A4" w14:textId="77777777" w:rsidR="002F4B57" w:rsidRPr="002F4B57" w:rsidRDefault="002F4B57" w:rsidP="002F4B57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roku otrzymania dotacji na nr 29 1090 2750 0000 0001 4752 0735,</w:t>
      </w:r>
    </w:p>
    <w:p w14:paraId="0EED09A7" w14:textId="77777777" w:rsidR="002F4B57" w:rsidRPr="002F4B57" w:rsidRDefault="002F4B57" w:rsidP="002F4B57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latach kolejnych po roku w którym dotacja została udzielona na nr 83 1090 2750 0000 0001 4752 0733,</w:t>
      </w:r>
    </w:p>
    <w:p w14:paraId="369813AD" w14:textId="77777777" w:rsidR="002F4B57" w:rsidRPr="002F4B57" w:rsidRDefault="002F4B57" w:rsidP="002F4B57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14 dni od dnia wpływu środków z innych źródeł na rachunek Dotowanego.</w:t>
      </w:r>
    </w:p>
    <w:p w14:paraId="03379CAF" w14:textId="77777777" w:rsidR="002F4B57" w:rsidRPr="002F4B57" w:rsidRDefault="002F4B57" w:rsidP="002F4B57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bookmarkEnd w:id="5"/>
    <w:p w14:paraId="078287F8" w14:textId="77777777" w:rsidR="002F4B57" w:rsidRPr="002F4B57" w:rsidRDefault="002F4B57" w:rsidP="002F4B5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6</w:t>
      </w:r>
    </w:p>
    <w:p w14:paraId="35A6F6E2" w14:textId="77777777" w:rsidR="002F4B57" w:rsidRPr="002F4B57" w:rsidRDefault="002F4B57" w:rsidP="002F4B57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do 31 stycznia 2024 roku Dotowany zobowiązany jest do przedstawienia Dotującemu rozliczenia zawierającego dane, o których mowa w art. 114 ust. 4 ustawy z dnia 15 kwietnia 2011 r. o działalności leczniczej w zakresie wysokości przychodów uzyskanych w roku obrotowym, w którym podmiot wykonujący działalność leczniczą otrzymał środki publiczne (tj. za 2023 r.).</w:t>
      </w:r>
    </w:p>
    <w:p w14:paraId="615A1900" w14:textId="77777777" w:rsidR="002F4B57" w:rsidRPr="002F4B57" w:rsidRDefault="002F4B57" w:rsidP="002F4B57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przypadku, gdy współczynnik określający wysokość, w jakiej realizacja zadania służy udzielaniu świadczeń opieki zdrowotnej finansowanych ze środków publicznych w rozumieniu ustawy z dnia 27 sierpnia 2004 r. o świadczeniach opieki zdrowotnej finansowanych ze środków publicznych, w roku realizacji zadania jest mniejszy od współczynnika określonego w § 2 ust. 4, Dotowany zobowiązany jest dokonać zwrotu części otrzymanej dotacji, w wysokości ustalonej zgodnie z Art. 116 ust. 3 ustawy z dnia 15 kwietnia 2011 r. o działalności leczniczej.</w:t>
      </w:r>
    </w:p>
    <w:p w14:paraId="587E0EE8" w14:textId="77777777" w:rsidR="002F4B57" w:rsidRPr="002F4B57" w:rsidRDefault="002F4B57" w:rsidP="002F4B57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Zwrotu dotacji, o którym mowa w ust. 2 należy dokonać na rachunek Urzędu Marszałkowskiego Województwa Podkarpackiego nr: 83 1090 2750 0000 0001 4752 0733 w terminie do dnia 31 stycznia 2024 r.</w:t>
      </w:r>
    </w:p>
    <w:p w14:paraId="770EC86C" w14:textId="77777777" w:rsidR="002F4B57" w:rsidRPr="002F4B57" w:rsidRDefault="002F4B57" w:rsidP="002F4B57">
      <w:pPr>
        <w:numPr>
          <w:ilvl w:val="1"/>
          <w:numId w:val="1"/>
        </w:numPr>
        <w:tabs>
          <w:tab w:val="num" w:pos="284"/>
        </w:tabs>
        <w:spacing w:before="240"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0D2BD7E4" w14:textId="77777777" w:rsidR="002F4B57" w:rsidRPr="002F4B57" w:rsidRDefault="002F4B57" w:rsidP="002F4B57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§ 7 </w:t>
      </w:r>
    </w:p>
    <w:p w14:paraId="6605F4A8" w14:textId="77777777" w:rsidR="002F4B57" w:rsidRPr="002F4B57" w:rsidRDefault="002F4B57" w:rsidP="002F4B57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sprawuje kontrolę wykonania zadania i wydatkowania przekazanych środków. Kontrola może być przeprowadzona w toku realizacji zadania oraz po jego zakończeniu.</w:t>
      </w:r>
    </w:p>
    <w:p w14:paraId="0D87BF08" w14:textId="77777777" w:rsidR="002F4B57" w:rsidRPr="002F4B57" w:rsidRDefault="002F4B57" w:rsidP="002F4B57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Dotującemu w ramach kontroli wykonywania umowy przysługuje uprawnienie badania </w:t>
      </w:r>
    </w:p>
    <w:p w14:paraId="2BB83BE5" w14:textId="77777777" w:rsidR="002F4B57" w:rsidRPr="002F4B57" w:rsidRDefault="002F4B57" w:rsidP="002F4B57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 każdym czasie dokumentów i innych nośników informacji, które mają lub mogą mieć znaczenie dla oceny prawidłowości wykonywania zadania oraz Dotujący może żądać w 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55DE9D8D" w14:textId="77777777" w:rsidR="002F4B57" w:rsidRPr="002F4B57" w:rsidRDefault="002F4B57" w:rsidP="002F4B57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Prawo kontroli przysługuje upoważnianym pracownikom Dotującego zarówno, w siedzibie Dotowanego, jak też w miejscu realizacji zadania.</w:t>
      </w:r>
    </w:p>
    <w:p w14:paraId="584F1080" w14:textId="77777777" w:rsidR="002F4B57" w:rsidRPr="002F4B57" w:rsidRDefault="002F4B57" w:rsidP="002F4B57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8</w:t>
      </w:r>
    </w:p>
    <w:p w14:paraId="6C38D604" w14:textId="77777777" w:rsidR="002F4B57" w:rsidRPr="002F4B57" w:rsidRDefault="002F4B57" w:rsidP="002F4B57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5B773749" w14:textId="77777777" w:rsidR="002F4B57" w:rsidRPr="002F4B57" w:rsidRDefault="002F4B57" w:rsidP="002F4B57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skutki finansowe i ewentualny zwrot środków finansowych strony określą w sporządzonym porozumieniu.</w:t>
      </w:r>
    </w:p>
    <w:p w14:paraId="0790D1A7" w14:textId="77777777" w:rsidR="002F4B57" w:rsidRPr="002F4B57" w:rsidRDefault="002F4B57" w:rsidP="002F4B57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9</w:t>
      </w:r>
    </w:p>
    <w:p w14:paraId="59C796E2" w14:textId="77777777" w:rsidR="002F4B57" w:rsidRPr="002F4B57" w:rsidRDefault="002F4B57" w:rsidP="002F4B57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przez Dotującego ze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58F4442D" w14:textId="77777777" w:rsidR="002F4B57" w:rsidRPr="002F4B57" w:rsidRDefault="002F4B57" w:rsidP="002F4B57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z przyczyn, o których mowa w ust. 1, przekazane środki finansowe podlegają zwrotowi na zasadach określonych w § 5.</w:t>
      </w:r>
    </w:p>
    <w:p w14:paraId="2DE857A7" w14:textId="77777777" w:rsidR="002F4B57" w:rsidRPr="002F4B57" w:rsidRDefault="002F4B57" w:rsidP="002F4B57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10</w:t>
      </w:r>
    </w:p>
    <w:p w14:paraId="45776B53" w14:textId="77777777" w:rsidR="002F4B57" w:rsidRPr="002F4B57" w:rsidRDefault="002F4B57" w:rsidP="002F4B57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Wszelkie zmiany umowy wymagają zachowania formy pisemnej pod rygorem nieważności.</w:t>
      </w:r>
    </w:p>
    <w:p w14:paraId="115D17D6" w14:textId="77777777" w:rsidR="002F4B57" w:rsidRPr="002F4B57" w:rsidRDefault="002F4B57" w:rsidP="002F4B57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Ewentualne spory związane z realizacją niniejszej umowy będą rozstrzygane przez właściwy rzeczowo sąd powszechny w Rzeszowie.</w:t>
      </w:r>
    </w:p>
    <w:p w14:paraId="3B682790" w14:textId="77777777" w:rsidR="002F4B57" w:rsidRPr="002F4B57" w:rsidRDefault="002F4B57" w:rsidP="002F4B57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11</w:t>
      </w:r>
    </w:p>
    <w:p w14:paraId="25C28958" w14:textId="77777777" w:rsidR="002F4B57" w:rsidRPr="002F4B57" w:rsidRDefault="002F4B57" w:rsidP="002F4B57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 zamówień na dostawy oraz usługi i roboty budowlane opłacanych ze środków pochodzących z dotacji Dotowany stosuje przepisy ustawy z dnia 11 września 2019 r. Prawo zamówień publicznych (Dz. U. z 2022 r. poz. 1710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zm.).</w:t>
      </w:r>
    </w:p>
    <w:p w14:paraId="331BBA21" w14:textId="77777777" w:rsidR="002F4B57" w:rsidRPr="002F4B57" w:rsidRDefault="002F4B57" w:rsidP="002F4B5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sprawach nieuregulowanych w umowie zastosowanie mieć będą przepisy ustawy z dnia 27 sierpnia 2009 r. o finansach publicznych ( Dz. U. z  2022 r. poz. 1634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 oraz ustawy z dnia 15 kwietnia 2011 r. o działalności leczniczej (Dz. U. z 2022 r. poz. 633 z 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zm.).</w:t>
      </w:r>
    </w:p>
    <w:p w14:paraId="49C05091" w14:textId="77777777" w:rsidR="002F4B57" w:rsidRPr="002F4B57" w:rsidRDefault="002F4B57" w:rsidP="002F4B57">
      <w:pPr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br w:type="page"/>
      </w:r>
    </w:p>
    <w:p w14:paraId="71DF9693" w14:textId="77777777" w:rsidR="002F4B57" w:rsidRPr="002F4B57" w:rsidRDefault="002F4B57" w:rsidP="002F4B5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§ 12</w:t>
      </w:r>
    </w:p>
    <w:p w14:paraId="29A085AE" w14:textId="77777777" w:rsidR="002F4B57" w:rsidRPr="002F4B57" w:rsidRDefault="002F4B57" w:rsidP="002F4B5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Prawa i obowiązki wynikające z niniejszej umowy nie mogą być przenoszone na osoby trzecie.</w:t>
      </w:r>
    </w:p>
    <w:p w14:paraId="0E353CDB" w14:textId="77777777" w:rsidR="002F4B57" w:rsidRPr="002F4B57" w:rsidRDefault="002F4B57" w:rsidP="002F4B57">
      <w:pPr>
        <w:spacing w:before="24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13</w:t>
      </w:r>
    </w:p>
    <w:p w14:paraId="2B6C4C77" w14:textId="77777777" w:rsidR="002F4B57" w:rsidRPr="002F4B57" w:rsidRDefault="002F4B57" w:rsidP="002F4B5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Umowę niniejszą sporządzono w dwóch jednobrzmiących egzemplarzach, po jednym dla każdej ze stron</w:t>
      </w:r>
      <w:bookmarkEnd w:id="6"/>
      <w:r w:rsidRPr="002F4B57">
        <w:rPr>
          <w:rFonts w:ascii="Arial" w:eastAsia="Times New Roman" w:hAnsi="Arial" w:cs="Arial"/>
          <w:lang w:eastAsia="pl-PL"/>
        </w:rPr>
        <w:t>.</w:t>
      </w:r>
    </w:p>
    <w:p w14:paraId="74BE3FD4" w14:textId="77777777" w:rsidR="002F4B57" w:rsidRPr="002F4B57" w:rsidRDefault="002F4B57" w:rsidP="002F4B57">
      <w:pPr>
        <w:spacing w:before="240" w:after="0" w:line="276" w:lineRule="auto"/>
        <w:ind w:firstLine="708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DOTUJĄCY</w:t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  <w:t>DOTOWANY</w:t>
      </w:r>
    </w:p>
    <w:p w14:paraId="41A3969C" w14:textId="258094EC" w:rsidR="002F4B57" w:rsidRPr="002F4B57" w:rsidRDefault="002F4B57" w:rsidP="002F4B57">
      <w:pPr>
        <w:rPr>
          <w:rFonts w:ascii="Arial" w:eastAsia="Times New Roman" w:hAnsi="Arial" w:cs="Arial"/>
          <w:b/>
          <w:lang w:eastAsia="pl-PL"/>
        </w:rPr>
      </w:pPr>
    </w:p>
    <w:sectPr w:rsidR="002F4B57" w:rsidRPr="002F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1A85"/>
    <w:multiLevelType w:val="hybridMultilevel"/>
    <w:tmpl w:val="1EC49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2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8AC1A51"/>
    <w:multiLevelType w:val="hybridMultilevel"/>
    <w:tmpl w:val="AE96642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74E2C"/>
    <w:multiLevelType w:val="hybridMultilevel"/>
    <w:tmpl w:val="43B4D688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DC97A34"/>
    <w:multiLevelType w:val="hybridMultilevel"/>
    <w:tmpl w:val="C1A20ABE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9A2FA2"/>
    <w:multiLevelType w:val="hybridMultilevel"/>
    <w:tmpl w:val="41FA7E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B00F42"/>
    <w:multiLevelType w:val="hybridMultilevel"/>
    <w:tmpl w:val="1EC498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294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18225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731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96466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6763316">
    <w:abstractNumId w:val="8"/>
  </w:num>
  <w:num w:numId="6" w16cid:durableId="605234054">
    <w:abstractNumId w:val="6"/>
  </w:num>
  <w:num w:numId="7" w16cid:durableId="609699104">
    <w:abstractNumId w:val="2"/>
  </w:num>
  <w:num w:numId="8" w16cid:durableId="371031070">
    <w:abstractNumId w:val="16"/>
  </w:num>
  <w:num w:numId="9" w16cid:durableId="1755081123">
    <w:abstractNumId w:val="5"/>
  </w:num>
  <w:num w:numId="10" w16cid:durableId="1930772453">
    <w:abstractNumId w:val="14"/>
  </w:num>
  <w:num w:numId="11" w16cid:durableId="2820823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4844173">
    <w:abstractNumId w:val="3"/>
  </w:num>
  <w:num w:numId="13" w16cid:durableId="1982610313">
    <w:abstractNumId w:val="0"/>
  </w:num>
  <w:num w:numId="14" w16cid:durableId="493035392">
    <w:abstractNumId w:val="7"/>
  </w:num>
  <w:num w:numId="15" w16cid:durableId="257183593">
    <w:abstractNumId w:val="4"/>
  </w:num>
  <w:num w:numId="16" w16cid:durableId="1099527602">
    <w:abstractNumId w:val="11"/>
  </w:num>
  <w:num w:numId="17" w16cid:durableId="19328094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57"/>
    <w:rsid w:val="00024D84"/>
    <w:rsid w:val="002558B5"/>
    <w:rsid w:val="002F4B57"/>
    <w:rsid w:val="003C54B4"/>
    <w:rsid w:val="00422E1B"/>
    <w:rsid w:val="004809A0"/>
    <w:rsid w:val="0058260A"/>
    <w:rsid w:val="005F3159"/>
    <w:rsid w:val="00654E12"/>
    <w:rsid w:val="00854378"/>
    <w:rsid w:val="009114DB"/>
    <w:rsid w:val="0097456F"/>
    <w:rsid w:val="00D2742E"/>
    <w:rsid w:val="00D32870"/>
    <w:rsid w:val="00D67B02"/>
    <w:rsid w:val="00DC33BC"/>
    <w:rsid w:val="00DF21B2"/>
    <w:rsid w:val="00E3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3338"/>
  <w15:chartTrackingRefBased/>
  <w15:docId w15:val="{BE59EC53-553A-48F0-97C6-4E420F0C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">
    <w:name w:val="normal__char"/>
    <w:basedOn w:val="Domylnaczcionkaakapitu"/>
    <w:rsid w:val="002F4B57"/>
  </w:style>
  <w:style w:type="paragraph" w:styleId="Akapitzlist">
    <w:name w:val="List Paragraph"/>
    <w:basedOn w:val="Normalny"/>
    <w:uiPriority w:val="34"/>
    <w:qFormat/>
    <w:rsid w:val="008543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1801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Zarzadu Województwa Podkarpackiego</vt:lpstr>
    </vt:vector>
  </TitlesOfParts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466_9663_23</dc:title>
  <dc:subject>w sprawie przyznania dotacji celowej dla Wojewódzkiego Szpitala im. Św. Ojca Pio w Przemyślu z przeznaczeniem na zadanie pn. „Reorganizacja Oddziału Chirurgicznego dla Dzieci</dc:subject>
  <dc:creator>Stopyra - Barowicz Aneta</dc:creator>
  <cp:keywords>Reorganizacja Oddziału Chirurgii w Przemyslu Dotacja</cp:keywords>
  <dc:description/>
  <cp:lastModifiedBy>.</cp:lastModifiedBy>
  <cp:revision>11</cp:revision>
  <cp:lastPrinted>2023-02-28T11:03:00Z</cp:lastPrinted>
  <dcterms:created xsi:type="dcterms:W3CDTF">2023-02-08T07:12:00Z</dcterms:created>
  <dcterms:modified xsi:type="dcterms:W3CDTF">2023-03-06T11:47:00Z</dcterms:modified>
</cp:coreProperties>
</file>